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3B6D3" w14:textId="77777777" w:rsidR="00BF739B" w:rsidRDefault="00554BB0">
      <w:pPr>
        <w:pStyle w:val="Heading2"/>
        <w:keepNext w:val="0"/>
        <w:keepLines w:val="0"/>
        <w:shd w:val="clear" w:color="auto" w:fill="FFFFFF"/>
        <w:spacing w:after="80" w:line="360" w:lineRule="auto"/>
        <w:ind w:right="160"/>
        <w:rPr>
          <w:rFonts w:ascii="Roboto" w:eastAsia="Roboto" w:hAnsi="Roboto" w:cs="Roboto"/>
          <w:b/>
          <w:color w:val="2E3192"/>
          <w:sz w:val="34"/>
          <w:szCs w:val="34"/>
        </w:rPr>
      </w:pPr>
      <w:bookmarkStart w:id="0" w:name="_9u3vl6j6chpt" w:colFirst="0" w:colLast="0"/>
      <w:bookmarkEnd w:id="0"/>
      <w:r>
        <w:rPr>
          <w:rFonts w:ascii="Roboto" w:eastAsia="Roboto" w:hAnsi="Roboto" w:cs="Roboto"/>
          <w:b/>
          <w:color w:val="2E3192"/>
          <w:sz w:val="34"/>
          <w:szCs w:val="34"/>
        </w:rPr>
        <w:t>Speech-Language Pathology Master’s Degree Program</w:t>
      </w:r>
    </w:p>
    <w:p w14:paraId="4DB977B2" w14:textId="77777777" w:rsidR="00BF739B" w:rsidRDefault="00554BB0">
      <w:pPr>
        <w:pStyle w:val="Heading3"/>
        <w:keepNext w:val="0"/>
        <w:keepLines w:val="0"/>
        <w:shd w:val="clear" w:color="auto" w:fill="FFFFFF"/>
        <w:spacing w:before="280" w:line="360" w:lineRule="auto"/>
        <w:ind w:right="160"/>
        <w:rPr>
          <w:rFonts w:ascii="Roboto" w:eastAsia="Roboto" w:hAnsi="Roboto" w:cs="Roboto"/>
          <w:b/>
          <w:color w:val="2E3192"/>
          <w:sz w:val="26"/>
          <w:szCs w:val="26"/>
        </w:rPr>
      </w:pPr>
      <w:bookmarkStart w:id="1" w:name="_iqr2kcktnojn" w:colFirst="0" w:colLast="0"/>
      <w:bookmarkEnd w:id="1"/>
      <w:r>
        <w:rPr>
          <w:rFonts w:ascii="Roboto" w:eastAsia="Roboto" w:hAnsi="Roboto" w:cs="Roboto"/>
          <w:b/>
          <w:color w:val="2E3192"/>
          <w:sz w:val="26"/>
          <w:szCs w:val="26"/>
        </w:rPr>
        <w:t>Statewide Distance Venue – In Partnership with TWU and ESCs</w:t>
      </w:r>
    </w:p>
    <w:p w14:paraId="5F31C699" w14:textId="09DB80E2" w:rsidR="00BF739B" w:rsidRDefault="00554BB0">
      <w:pPr>
        <w:shd w:val="clear" w:color="auto" w:fill="FFFFFF"/>
        <w:spacing w:before="240" w:after="240"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color w:val="2E3192"/>
        </w:rPr>
        <w:t xml:space="preserve">To help meet the critical need for licensed speech-language pathologists (SLPs) in Texas public schools, </w:t>
      </w:r>
      <w:hyperlink r:id="rId5" w:history="1">
        <w:r w:rsidRPr="00554BB0">
          <w:rPr>
            <w:rStyle w:val="Hyperlink"/>
            <w:rFonts w:ascii="Roboto" w:eastAsia="Roboto" w:hAnsi="Roboto" w:cs="Roboto"/>
          </w:rPr>
          <w:t>Texas Woman’s University</w:t>
        </w:r>
      </w:hyperlink>
      <w:r>
        <w:rPr>
          <w:rFonts w:ascii="Roboto" w:eastAsia="Roboto" w:hAnsi="Roboto" w:cs="Roboto"/>
          <w:color w:val="2E3192"/>
        </w:rPr>
        <w:t xml:space="preserve"> (TWU), the Texas Education Agency (TEA), Texas Education Service Centers (ESCs), and local school districts have partnered to offer a unique, distance-based master’s degree program in Speech-Language Pathology.</w:t>
      </w:r>
    </w:p>
    <w:p w14:paraId="139CBABE" w14:textId="77777777" w:rsidR="00BF739B" w:rsidRDefault="00554BB0">
      <w:pPr>
        <w:shd w:val="clear" w:color="auto" w:fill="FFFFFF"/>
        <w:spacing w:before="240" w:after="240"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color w:val="2E3192"/>
        </w:rPr>
        <w:t xml:space="preserve">This program is designed for both individuals with and without prior experience in the field. </w:t>
      </w:r>
      <w:proofErr w:type="gramStart"/>
      <w:r>
        <w:rPr>
          <w:rFonts w:ascii="Roboto" w:eastAsia="Roboto" w:hAnsi="Roboto" w:cs="Roboto"/>
          <w:color w:val="2E3192"/>
        </w:rPr>
        <w:t>Students</w:t>
      </w:r>
      <w:proofErr w:type="gramEnd"/>
      <w:r>
        <w:rPr>
          <w:rFonts w:ascii="Roboto" w:eastAsia="Roboto" w:hAnsi="Roboto" w:cs="Roboto"/>
          <w:color w:val="2E3192"/>
        </w:rPr>
        <w:t xml:space="preserve"> complete coursework through a combination of videoconferencing, live Zoom sessions, and web-based instruction. Clinical experiences are completed at local school campuses, hospitals, nursing homes, clinics, and rehabilitation centers.</w:t>
      </w:r>
    </w:p>
    <w:p w14:paraId="7EB4D8B8" w14:textId="77777777" w:rsidR="00BF739B" w:rsidRDefault="00554BB0">
      <w:pPr>
        <w:shd w:val="clear" w:color="auto" w:fill="FFFFFF"/>
        <w:spacing w:before="240" w:after="240"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color w:val="2E3192"/>
        </w:rPr>
        <w:t>Graduates are eligible to apply for:</w:t>
      </w:r>
    </w:p>
    <w:p w14:paraId="7AEB18E8" w14:textId="77777777" w:rsidR="00BF739B" w:rsidRDefault="00554BB0">
      <w:pPr>
        <w:numPr>
          <w:ilvl w:val="0"/>
          <w:numId w:val="2"/>
        </w:numPr>
        <w:shd w:val="clear" w:color="auto" w:fill="FFFFFF"/>
        <w:spacing w:before="240"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color w:val="2E3192"/>
        </w:rPr>
        <w:t>Texas licensure in speech-language pathology</w:t>
      </w:r>
      <w:r>
        <w:rPr>
          <w:rFonts w:ascii="Roboto" w:eastAsia="Roboto" w:hAnsi="Roboto" w:cs="Roboto"/>
          <w:color w:val="2E3192"/>
        </w:rPr>
        <w:br/>
      </w:r>
    </w:p>
    <w:p w14:paraId="2827651C" w14:textId="77777777" w:rsidR="00BF739B" w:rsidRDefault="00554BB0">
      <w:pPr>
        <w:numPr>
          <w:ilvl w:val="0"/>
          <w:numId w:val="2"/>
        </w:numPr>
        <w:shd w:val="clear" w:color="auto" w:fill="FFFFFF"/>
        <w:spacing w:after="240"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color w:val="2E3192"/>
        </w:rPr>
        <w:t>Certification from the American Speech-Language-Hearing Association (ASHA)</w:t>
      </w:r>
      <w:r>
        <w:rPr>
          <w:rFonts w:ascii="Roboto" w:eastAsia="Roboto" w:hAnsi="Roboto" w:cs="Roboto"/>
          <w:color w:val="2E3192"/>
        </w:rPr>
        <w:br/>
      </w:r>
    </w:p>
    <w:p w14:paraId="0A5E9B26" w14:textId="46516687" w:rsidR="00BF739B" w:rsidRDefault="00554BB0">
      <w:pPr>
        <w:shd w:val="clear" w:color="auto" w:fill="FFFFFF"/>
        <w:spacing w:before="240" w:after="240" w:line="360" w:lineRule="auto"/>
        <w:ind w:left="600" w:right="600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b/>
          <w:color w:val="2E3192"/>
        </w:rPr>
        <w:t>Accreditation:</w:t>
      </w:r>
      <w:r>
        <w:rPr>
          <w:rFonts w:ascii="Roboto" w:eastAsia="Roboto" w:hAnsi="Roboto" w:cs="Roboto"/>
          <w:b/>
          <w:color w:val="2E3192"/>
        </w:rPr>
        <w:br/>
      </w:r>
      <w:r>
        <w:rPr>
          <w:rFonts w:ascii="Roboto" w:eastAsia="Roboto" w:hAnsi="Roboto" w:cs="Roboto"/>
          <w:color w:val="2E3192"/>
        </w:rPr>
        <w:t xml:space="preserve"> </w:t>
      </w:r>
      <w:hyperlink r:id="rId6" w:history="1">
        <w:r w:rsidRPr="00554BB0">
          <w:rPr>
            <w:rStyle w:val="Hyperlink"/>
            <w:rFonts w:ascii="Roboto" w:eastAsia="Roboto" w:hAnsi="Roboto" w:cs="Roboto"/>
          </w:rPr>
          <w:t>TWU’s Master of Science in Speech-Language Pathology</w:t>
        </w:r>
      </w:hyperlink>
      <w:r>
        <w:rPr>
          <w:rFonts w:ascii="Roboto" w:eastAsia="Roboto" w:hAnsi="Roboto" w:cs="Roboto"/>
          <w:color w:val="2E3192"/>
        </w:rPr>
        <w:t xml:space="preserve"> is accredited by the Council on Academic Accreditation (CAA) of ASHA.</w:t>
      </w:r>
    </w:p>
    <w:p w14:paraId="6A72A837" w14:textId="77777777" w:rsidR="00BF739B" w:rsidRDefault="00554BB0">
      <w:pPr>
        <w:shd w:val="clear" w:color="auto" w:fill="FFFFFF"/>
        <w:spacing w:before="320" w:after="740" w:line="360" w:lineRule="auto"/>
        <w:ind w:right="160"/>
        <w:rPr>
          <w:rFonts w:ascii="Roboto" w:eastAsia="Roboto" w:hAnsi="Roboto" w:cs="Roboto"/>
          <w:color w:val="2E3192"/>
        </w:rPr>
      </w:pPr>
      <w:r>
        <w:pict w14:anchorId="38FA8C7A">
          <v:rect id="_x0000_i1025" style="width:0;height:1.5pt" o:hralign="center" o:hrstd="t" o:hr="t" fillcolor="#a0a0a0" stroked="f"/>
        </w:pict>
      </w:r>
    </w:p>
    <w:p w14:paraId="4BAC34A6" w14:textId="77777777" w:rsidR="00BF739B" w:rsidRDefault="00554BB0">
      <w:pPr>
        <w:pStyle w:val="Heading3"/>
        <w:keepNext w:val="0"/>
        <w:keepLines w:val="0"/>
        <w:shd w:val="clear" w:color="auto" w:fill="FFFFFF"/>
        <w:spacing w:before="280" w:line="360" w:lineRule="auto"/>
        <w:ind w:right="160"/>
        <w:rPr>
          <w:rFonts w:ascii="Roboto" w:eastAsia="Roboto" w:hAnsi="Roboto" w:cs="Roboto"/>
          <w:b/>
          <w:color w:val="2E3192"/>
          <w:sz w:val="26"/>
          <w:szCs w:val="26"/>
        </w:rPr>
      </w:pPr>
      <w:bookmarkStart w:id="2" w:name="_qozivjj4npwj" w:colFirst="0" w:colLast="0"/>
      <w:bookmarkEnd w:id="2"/>
      <w:r>
        <w:rPr>
          <w:rFonts w:ascii="Roboto" w:eastAsia="Roboto" w:hAnsi="Roboto" w:cs="Roboto"/>
          <w:b/>
          <w:color w:val="2E3192"/>
          <w:sz w:val="26"/>
          <w:szCs w:val="26"/>
        </w:rPr>
        <w:t>Program Highlights</w:t>
      </w:r>
    </w:p>
    <w:p w14:paraId="286CA903" w14:textId="77777777" w:rsidR="00BF739B" w:rsidRDefault="00554BB0">
      <w:pPr>
        <w:numPr>
          <w:ilvl w:val="0"/>
          <w:numId w:val="1"/>
        </w:numPr>
        <w:shd w:val="clear" w:color="auto" w:fill="FFFFFF"/>
        <w:spacing w:before="240"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color w:val="2E3192"/>
        </w:rPr>
        <w:t>Designed specifically to increase the number of SLPs in Texas public schools</w:t>
      </w:r>
      <w:r>
        <w:rPr>
          <w:rFonts w:ascii="Roboto" w:eastAsia="Roboto" w:hAnsi="Roboto" w:cs="Roboto"/>
          <w:color w:val="2E3192"/>
        </w:rPr>
        <w:br/>
      </w:r>
    </w:p>
    <w:p w14:paraId="6B9C905C" w14:textId="77777777" w:rsidR="00BF739B" w:rsidRDefault="00554BB0">
      <w:pPr>
        <w:numPr>
          <w:ilvl w:val="0"/>
          <w:numId w:val="1"/>
        </w:numPr>
        <w:shd w:val="clear" w:color="auto" w:fill="FFFFFF"/>
        <w:spacing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color w:val="2E3192"/>
        </w:rPr>
        <w:t>Only open to applicants committed to working in a Texas public or charter school</w:t>
      </w:r>
      <w:r>
        <w:rPr>
          <w:rFonts w:ascii="Roboto" w:eastAsia="Roboto" w:hAnsi="Roboto" w:cs="Roboto"/>
          <w:color w:val="2E3192"/>
        </w:rPr>
        <w:br/>
      </w:r>
    </w:p>
    <w:p w14:paraId="705B0311" w14:textId="77777777" w:rsidR="00BF739B" w:rsidRDefault="00554BB0">
      <w:pPr>
        <w:numPr>
          <w:ilvl w:val="0"/>
          <w:numId w:val="1"/>
        </w:numPr>
        <w:shd w:val="clear" w:color="auto" w:fill="FFFFFF"/>
        <w:spacing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color w:val="2E3192"/>
        </w:rPr>
        <w:lastRenderedPageBreak/>
        <w:t>Students work as licensed SLP assistants while earning their master’s degree</w:t>
      </w:r>
      <w:r>
        <w:rPr>
          <w:rFonts w:ascii="Roboto" w:eastAsia="Roboto" w:hAnsi="Roboto" w:cs="Roboto"/>
          <w:color w:val="2E3192"/>
        </w:rPr>
        <w:br/>
      </w:r>
    </w:p>
    <w:p w14:paraId="6E91A7DF" w14:textId="77777777" w:rsidR="00BF739B" w:rsidRDefault="00554BB0">
      <w:pPr>
        <w:numPr>
          <w:ilvl w:val="0"/>
          <w:numId w:val="1"/>
        </w:numPr>
        <w:shd w:val="clear" w:color="auto" w:fill="FFFFFF"/>
        <w:spacing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color w:val="2E3192"/>
        </w:rPr>
        <w:t>Sponsorship from a school district or charter school is required</w:t>
      </w:r>
      <w:r>
        <w:rPr>
          <w:rFonts w:ascii="Roboto" w:eastAsia="Roboto" w:hAnsi="Roboto" w:cs="Roboto"/>
          <w:color w:val="2E3192"/>
        </w:rPr>
        <w:br/>
      </w:r>
    </w:p>
    <w:p w14:paraId="64E20A39" w14:textId="77777777" w:rsidR="00BF739B" w:rsidRDefault="00554BB0">
      <w:pPr>
        <w:numPr>
          <w:ilvl w:val="0"/>
          <w:numId w:val="1"/>
        </w:numPr>
        <w:shd w:val="clear" w:color="auto" w:fill="FFFFFF"/>
        <w:spacing w:after="240"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color w:val="2E3192"/>
        </w:rPr>
        <w:t>Students attend weekly in-person classes at their regional Education Service Center (ESC)</w:t>
      </w:r>
      <w:r>
        <w:rPr>
          <w:rFonts w:ascii="Roboto" w:eastAsia="Roboto" w:hAnsi="Roboto" w:cs="Roboto"/>
          <w:color w:val="2E3192"/>
        </w:rPr>
        <w:br/>
      </w:r>
    </w:p>
    <w:p w14:paraId="4EAF226B" w14:textId="77777777" w:rsidR="00BF739B" w:rsidRDefault="00554BB0">
      <w:pPr>
        <w:shd w:val="clear" w:color="auto" w:fill="FFFFFF"/>
        <w:spacing w:before="320" w:after="740" w:line="360" w:lineRule="auto"/>
        <w:ind w:right="160"/>
        <w:rPr>
          <w:rFonts w:ascii="Roboto" w:eastAsia="Roboto" w:hAnsi="Roboto" w:cs="Roboto"/>
          <w:color w:val="2E3192"/>
        </w:rPr>
      </w:pPr>
      <w:r>
        <w:pict w14:anchorId="7EEBE80D">
          <v:rect id="_x0000_i1026" style="width:0;height:1.5pt" o:hralign="center" o:hrstd="t" o:hr="t" fillcolor="#a0a0a0" stroked="f"/>
        </w:pict>
      </w:r>
    </w:p>
    <w:p w14:paraId="2FC84A6C" w14:textId="77777777" w:rsidR="00BF739B" w:rsidRDefault="00554BB0">
      <w:pPr>
        <w:pStyle w:val="Heading3"/>
        <w:keepNext w:val="0"/>
        <w:keepLines w:val="0"/>
        <w:shd w:val="clear" w:color="auto" w:fill="FFFFFF"/>
        <w:spacing w:before="280" w:line="360" w:lineRule="auto"/>
        <w:ind w:right="160"/>
        <w:rPr>
          <w:rFonts w:ascii="Roboto" w:eastAsia="Roboto" w:hAnsi="Roboto" w:cs="Roboto"/>
          <w:b/>
          <w:color w:val="2E3192"/>
          <w:sz w:val="26"/>
          <w:szCs w:val="26"/>
        </w:rPr>
      </w:pPr>
      <w:bookmarkStart w:id="3" w:name="_uvxppo90bamv" w:colFirst="0" w:colLast="0"/>
      <w:bookmarkEnd w:id="3"/>
      <w:r>
        <w:rPr>
          <w:rFonts w:ascii="Roboto" w:eastAsia="Roboto" w:hAnsi="Roboto" w:cs="Roboto"/>
          <w:b/>
          <w:color w:val="2E3192"/>
          <w:sz w:val="26"/>
          <w:szCs w:val="26"/>
        </w:rPr>
        <w:t>Frequently Asked Questions</w:t>
      </w:r>
    </w:p>
    <w:p w14:paraId="31DBEC20" w14:textId="77777777" w:rsidR="00BF739B" w:rsidRDefault="00554BB0">
      <w:pPr>
        <w:shd w:val="clear" w:color="auto" w:fill="FFFFFF"/>
        <w:spacing w:before="240" w:after="240" w:line="360" w:lineRule="auto"/>
        <w:rPr>
          <w:rFonts w:ascii="Roboto" w:eastAsia="Roboto" w:hAnsi="Roboto" w:cs="Roboto"/>
          <w:color w:val="1155CC"/>
          <w:u w:val="single"/>
        </w:rPr>
      </w:pPr>
      <w:r>
        <w:rPr>
          <w:rFonts w:ascii="Roboto" w:eastAsia="Roboto" w:hAnsi="Roboto" w:cs="Roboto"/>
          <w:b/>
          <w:color w:val="2E3192"/>
        </w:rPr>
        <w:t>What are the admission prerequisites?</w:t>
      </w:r>
      <w:r>
        <w:rPr>
          <w:rFonts w:ascii="Roboto" w:eastAsia="Roboto" w:hAnsi="Roboto" w:cs="Roboto"/>
          <w:b/>
          <w:color w:val="2E3192"/>
        </w:rPr>
        <w:br/>
      </w:r>
      <w:r>
        <w:rPr>
          <w:rFonts w:ascii="Roboto" w:eastAsia="Roboto" w:hAnsi="Roboto" w:cs="Roboto"/>
          <w:color w:val="2E3192"/>
        </w:rPr>
        <w:t xml:space="preserve"> Applicants must have a bachelor’s degree. If your degree is not in Communication Sciences and Disorders or a related field, you will need to complete </w:t>
      </w:r>
      <w:r>
        <w:rPr>
          <w:rFonts w:ascii="Roboto" w:eastAsia="Roboto" w:hAnsi="Roboto" w:cs="Roboto"/>
          <w:b/>
          <w:color w:val="2E3192"/>
        </w:rPr>
        <w:t>leveling coursework</w:t>
      </w:r>
      <w:r>
        <w:rPr>
          <w:rFonts w:ascii="Roboto" w:eastAsia="Roboto" w:hAnsi="Roboto" w:cs="Roboto"/>
          <w:color w:val="2E3192"/>
        </w:rPr>
        <w:t xml:space="preserve"> (22 credit hours) before beginning the master’s program. These courses are offered by TWU or may be completed at other universities with equivalent content.</w:t>
      </w:r>
      <w:r>
        <w:rPr>
          <w:rFonts w:ascii="Roboto" w:eastAsia="Roboto" w:hAnsi="Roboto" w:cs="Roboto"/>
          <w:color w:val="2E3192"/>
        </w:rPr>
        <w:br/>
        <w:t xml:space="preserve"> </w:t>
      </w:r>
      <w:r>
        <w:rPr>
          <w:rFonts w:ascii="Roboto" w:eastAsia="Roboto" w:hAnsi="Roboto" w:cs="Roboto"/>
          <w:color w:val="2E3192"/>
        </w:rPr>
        <w:t>👉</w:t>
      </w:r>
      <w:hyperlink r:id="rId7" w:anchor="levelingcoursestext">
        <w:r>
          <w:rPr>
            <w:rFonts w:ascii="Roboto" w:eastAsia="Roboto" w:hAnsi="Roboto" w:cs="Roboto"/>
            <w:color w:val="2E3192"/>
          </w:rPr>
          <w:t xml:space="preserve"> </w:t>
        </w:r>
      </w:hyperlink>
      <w:hyperlink r:id="rId8" w:anchor="levelingcoursestext">
        <w:r>
          <w:rPr>
            <w:rFonts w:ascii="Roboto" w:eastAsia="Roboto" w:hAnsi="Roboto" w:cs="Roboto"/>
            <w:color w:val="1155CC"/>
            <w:u w:val="single"/>
          </w:rPr>
          <w:t>TWU Leveling Course Info</w:t>
        </w:r>
      </w:hyperlink>
    </w:p>
    <w:p w14:paraId="5CFE47C3" w14:textId="77777777" w:rsidR="00BF739B" w:rsidRDefault="00554BB0">
      <w:pPr>
        <w:shd w:val="clear" w:color="auto" w:fill="FFFFFF"/>
        <w:spacing w:before="240" w:after="240"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b/>
          <w:color w:val="2E3192"/>
        </w:rPr>
        <w:t>Is this a fully online program?</w:t>
      </w:r>
      <w:r>
        <w:rPr>
          <w:rFonts w:ascii="Roboto" w:eastAsia="Roboto" w:hAnsi="Roboto" w:cs="Roboto"/>
          <w:b/>
          <w:color w:val="2E3192"/>
        </w:rPr>
        <w:br/>
      </w:r>
      <w:r>
        <w:rPr>
          <w:rFonts w:ascii="Roboto" w:eastAsia="Roboto" w:hAnsi="Roboto" w:cs="Roboto"/>
          <w:color w:val="2E3192"/>
        </w:rPr>
        <w:t xml:space="preserve"> No. While the program uses distance learning, it is </w:t>
      </w:r>
      <w:r>
        <w:rPr>
          <w:rFonts w:ascii="Roboto" w:eastAsia="Roboto" w:hAnsi="Roboto" w:cs="Roboto"/>
          <w:b/>
          <w:color w:val="2E3192"/>
        </w:rPr>
        <w:t>not entirely online</w:t>
      </w:r>
      <w:r>
        <w:rPr>
          <w:rFonts w:ascii="Roboto" w:eastAsia="Roboto" w:hAnsi="Roboto" w:cs="Roboto"/>
          <w:color w:val="2E3192"/>
        </w:rPr>
        <w:t>. Students attend in-person evening classes at their assigned ESC once a week and participate in live Zoom classes. Clinical practicum hours must be completed in person.</w:t>
      </w:r>
    </w:p>
    <w:p w14:paraId="2213F043" w14:textId="23324545" w:rsidR="00BF739B" w:rsidRDefault="00554BB0">
      <w:pPr>
        <w:shd w:val="clear" w:color="auto" w:fill="FFFFFF"/>
        <w:spacing w:before="240" w:after="240"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b/>
          <w:color w:val="2E3192"/>
        </w:rPr>
        <w:t>Can I work full-time during the program?</w:t>
      </w:r>
      <w:r>
        <w:rPr>
          <w:rFonts w:ascii="Roboto" w:eastAsia="Roboto" w:hAnsi="Roboto" w:cs="Roboto"/>
          <w:b/>
          <w:color w:val="2E3192"/>
        </w:rPr>
        <w:br/>
      </w:r>
      <w:r>
        <w:rPr>
          <w:rFonts w:ascii="Roboto" w:eastAsia="Roboto" w:hAnsi="Roboto" w:cs="Roboto"/>
          <w:color w:val="2E3192"/>
        </w:rPr>
        <w:t xml:space="preserve"> Yes! Most students work full-time in public schools as licensed Speech-Language Pathology Assistants (SLPAs) while completing the 2-year program.</w:t>
      </w:r>
      <w:r>
        <w:rPr>
          <w:rFonts w:ascii="Roboto" w:eastAsia="Roboto" w:hAnsi="Roboto" w:cs="Roboto"/>
          <w:color w:val="2E3192"/>
        </w:rPr>
        <w:br/>
        <w:t xml:space="preserve"> </w:t>
      </w:r>
      <w:r>
        <w:rPr>
          <w:rFonts w:ascii="Roboto" w:eastAsia="Roboto" w:hAnsi="Roboto" w:cs="Roboto"/>
          <w:color w:val="2E3192"/>
        </w:rPr>
        <w:t>👉</w:t>
      </w:r>
      <w:r>
        <w:rPr>
          <w:rFonts w:ascii="Roboto" w:eastAsia="Roboto" w:hAnsi="Roboto" w:cs="Roboto"/>
          <w:color w:val="2E3192"/>
        </w:rPr>
        <w:t xml:space="preserve"> </w:t>
      </w:r>
      <w:hyperlink r:id="rId9" w:history="1">
        <w:r w:rsidRPr="00554BB0">
          <w:rPr>
            <w:rStyle w:val="Hyperlink"/>
            <w:rFonts w:ascii="Roboto" w:eastAsia="Roboto" w:hAnsi="Roboto" w:cs="Roboto"/>
          </w:rPr>
          <w:t>SLPA Licensure Info – TDLR</w:t>
        </w:r>
      </w:hyperlink>
    </w:p>
    <w:p w14:paraId="71F50DCF" w14:textId="77777777" w:rsidR="00BF739B" w:rsidRDefault="00554BB0">
      <w:pPr>
        <w:shd w:val="clear" w:color="auto" w:fill="FFFFFF"/>
        <w:spacing w:before="240" w:after="240" w:line="360" w:lineRule="auto"/>
        <w:rPr>
          <w:rFonts w:ascii="Roboto" w:eastAsia="Roboto" w:hAnsi="Roboto" w:cs="Roboto"/>
          <w:b/>
          <w:color w:val="2E3192"/>
        </w:rPr>
      </w:pPr>
      <w:r>
        <w:rPr>
          <w:rFonts w:ascii="Roboto" w:eastAsia="Roboto" w:hAnsi="Roboto" w:cs="Roboto"/>
          <w:b/>
          <w:color w:val="2E3192"/>
        </w:rPr>
        <w:t>When can I apply?</w:t>
      </w:r>
    </w:p>
    <w:p w14:paraId="611FA560" w14:textId="77777777" w:rsidR="00BF739B" w:rsidRDefault="00554BB0">
      <w:pPr>
        <w:numPr>
          <w:ilvl w:val="0"/>
          <w:numId w:val="3"/>
        </w:numPr>
        <w:shd w:val="clear" w:color="auto" w:fill="FFFFFF"/>
        <w:spacing w:before="240"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b/>
          <w:color w:val="2E3192"/>
        </w:rPr>
        <w:t>Cycle 13</w:t>
      </w:r>
      <w:r>
        <w:rPr>
          <w:rFonts w:ascii="Roboto" w:eastAsia="Roboto" w:hAnsi="Roboto" w:cs="Roboto"/>
          <w:color w:val="2E3192"/>
        </w:rPr>
        <w:t xml:space="preserve"> is currently in progress through </w:t>
      </w:r>
      <w:r>
        <w:rPr>
          <w:rFonts w:ascii="Roboto" w:eastAsia="Roboto" w:hAnsi="Roboto" w:cs="Roboto"/>
          <w:b/>
          <w:color w:val="2E3192"/>
        </w:rPr>
        <w:t>August 2027</w:t>
      </w:r>
      <w:r>
        <w:rPr>
          <w:rFonts w:ascii="Roboto" w:eastAsia="Roboto" w:hAnsi="Roboto" w:cs="Roboto"/>
          <w:color w:val="2E3192"/>
        </w:rPr>
        <w:t>.</w:t>
      </w:r>
      <w:r>
        <w:rPr>
          <w:rFonts w:ascii="Roboto" w:eastAsia="Roboto" w:hAnsi="Roboto" w:cs="Roboto"/>
          <w:color w:val="2E3192"/>
        </w:rPr>
        <w:br/>
      </w:r>
    </w:p>
    <w:p w14:paraId="1618325D" w14:textId="77777777" w:rsidR="00BF739B" w:rsidRDefault="00554BB0">
      <w:pPr>
        <w:numPr>
          <w:ilvl w:val="0"/>
          <w:numId w:val="3"/>
        </w:numPr>
        <w:shd w:val="clear" w:color="auto" w:fill="FFFFFF"/>
        <w:spacing w:after="240"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b/>
          <w:color w:val="2E3192"/>
        </w:rPr>
        <w:lastRenderedPageBreak/>
        <w:t>Cycle 14</w:t>
      </w:r>
      <w:r>
        <w:rPr>
          <w:rFonts w:ascii="Roboto" w:eastAsia="Roboto" w:hAnsi="Roboto" w:cs="Roboto"/>
          <w:color w:val="2E3192"/>
        </w:rPr>
        <w:t xml:space="preserve"> will begin </w:t>
      </w:r>
      <w:r>
        <w:rPr>
          <w:rFonts w:ascii="Roboto" w:eastAsia="Roboto" w:hAnsi="Roboto" w:cs="Roboto"/>
          <w:b/>
          <w:color w:val="2E3192"/>
        </w:rPr>
        <w:t>Summer 2027</w:t>
      </w:r>
      <w:r>
        <w:rPr>
          <w:rFonts w:ascii="Roboto" w:eastAsia="Roboto" w:hAnsi="Roboto" w:cs="Roboto"/>
          <w:color w:val="2E3192"/>
        </w:rPr>
        <w:t>.</w:t>
      </w:r>
      <w:r>
        <w:rPr>
          <w:rFonts w:ascii="Roboto" w:eastAsia="Roboto" w:hAnsi="Roboto" w:cs="Roboto"/>
          <w:color w:val="2E3192"/>
        </w:rPr>
        <w:br/>
      </w:r>
      <w:r>
        <w:rPr>
          <w:rFonts w:ascii="Roboto" w:eastAsia="Roboto" w:hAnsi="Roboto" w:cs="Roboto"/>
          <w:color w:val="2E3192"/>
        </w:rPr>
        <w:t xml:space="preserve"> If you hold a bachelor’s degree in another field, now is the time to complete the required leveling courses.</w:t>
      </w:r>
      <w:r>
        <w:rPr>
          <w:rFonts w:ascii="Roboto" w:eastAsia="Roboto" w:hAnsi="Roboto" w:cs="Roboto"/>
          <w:color w:val="2E3192"/>
        </w:rPr>
        <w:br/>
        <w:t xml:space="preserve"> </w:t>
      </w:r>
      <w:r>
        <w:rPr>
          <w:rFonts w:ascii="Roboto" w:eastAsia="Roboto" w:hAnsi="Roboto" w:cs="Roboto"/>
          <w:b/>
          <w:color w:val="2E3192"/>
        </w:rPr>
        <w:t>Check back in 2026 for application details and information sessions.</w:t>
      </w:r>
      <w:r>
        <w:rPr>
          <w:rFonts w:ascii="Roboto" w:eastAsia="Roboto" w:hAnsi="Roboto" w:cs="Roboto"/>
          <w:b/>
          <w:color w:val="2E3192"/>
        </w:rPr>
        <w:br/>
      </w:r>
    </w:p>
    <w:p w14:paraId="3950CF23" w14:textId="77777777" w:rsidR="00BF739B" w:rsidRDefault="00554BB0">
      <w:pPr>
        <w:shd w:val="clear" w:color="auto" w:fill="FFFFFF"/>
        <w:spacing w:before="320" w:after="740" w:line="360" w:lineRule="auto"/>
        <w:ind w:right="160"/>
        <w:rPr>
          <w:rFonts w:ascii="Roboto" w:eastAsia="Roboto" w:hAnsi="Roboto" w:cs="Roboto"/>
          <w:color w:val="2E3192"/>
        </w:rPr>
      </w:pPr>
      <w:r>
        <w:pict w14:anchorId="3B3242B8">
          <v:rect id="_x0000_i1027" style="width:0;height:1.5pt" o:hralign="center" o:hrstd="t" o:hr="t" fillcolor="#a0a0a0" stroked="f"/>
        </w:pict>
      </w:r>
    </w:p>
    <w:p w14:paraId="6C2731C7" w14:textId="025C544B" w:rsidR="00BF739B" w:rsidRDefault="00554BB0">
      <w:pPr>
        <w:shd w:val="clear" w:color="auto" w:fill="FFFFFF"/>
        <w:spacing w:before="240" w:after="240" w:line="360" w:lineRule="auto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color w:val="2E3192"/>
        </w:rPr>
        <w:t xml:space="preserve">For more information or questions, please see </w:t>
      </w:r>
      <w:hyperlink r:id="rId10" w:history="1">
        <w:r w:rsidRPr="00554BB0">
          <w:rPr>
            <w:rStyle w:val="Hyperlink"/>
            <w:rFonts w:ascii="Roboto" w:eastAsia="Roboto" w:hAnsi="Roboto" w:cs="Roboto"/>
          </w:rPr>
          <w:t>TWU Distance Education SLP Degree &amp; Admission Details</w:t>
        </w:r>
      </w:hyperlink>
      <w:r>
        <w:rPr>
          <w:rFonts w:ascii="Roboto" w:eastAsia="Roboto" w:hAnsi="Roboto" w:cs="Roboto"/>
          <w:color w:val="2E3192"/>
        </w:rPr>
        <w:t>, or</w:t>
      </w:r>
      <w:r>
        <w:rPr>
          <w:rFonts w:ascii="Roboto" w:eastAsia="Roboto" w:hAnsi="Roboto" w:cs="Roboto"/>
          <w:color w:val="2E3192"/>
        </w:rPr>
        <w:t xml:space="preserve"> contact:</w:t>
      </w:r>
      <w:r>
        <w:rPr>
          <w:rFonts w:ascii="Roboto" w:eastAsia="Roboto" w:hAnsi="Roboto" w:cs="Roboto"/>
          <w:color w:val="2E3192"/>
        </w:rPr>
        <w:br/>
        <w:t xml:space="preserve"> </w:t>
      </w:r>
      <w:r>
        <w:rPr>
          <w:rFonts w:ascii="Roboto" w:eastAsia="Roboto" w:hAnsi="Roboto" w:cs="Roboto"/>
          <w:color w:val="2E3192"/>
        </w:rPr>
        <w:t>📧</w:t>
      </w:r>
      <w:r>
        <w:rPr>
          <w:rFonts w:ascii="Roboto" w:eastAsia="Roboto" w:hAnsi="Roboto" w:cs="Roboto"/>
          <w:color w:val="2E3192"/>
        </w:rPr>
        <w:t xml:space="preserve"> beth.darbe@esc4.net</w:t>
      </w:r>
    </w:p>
    <w:p w14:paraId="36AD84BF" w14:textId="77777777" w:rsidR="00BF739B" w:rsidRDefault="00BF739B">
      <w:pPr>
        <w:shd w:val="clear" w:color="auto" w:fill="FFFFFF"/>
        <w:spacing w:before="320" w:after="740" w:line="360" w:lineRule="auto"/>
        <w:ind w:right="160"/>
        <w:rPr>
          <w:rFonts w:ascii="Roboto" w:eastAsia="Roboto" w:hAnsi="Roboto" w:cs="Roboto"/>
          <w:color w:val="2E3192"/>
        </w:rPr>
      </w:pPr>
    </w:p>
    <w:p w14:paraId="39CA6B21" w14:textId="77777777" w:rsidR="00BF739B" w:rsidRDefault="00554BB0">
      <w:pPr>
        <w:shd w:val="clear" w:color="auto" w:fill="FFFFFF"/>
        <w:spacing w:before="320" w:after="740" w:line="360" w:lineRule="auto"/>
        <w:ind w:right="160"/>
        <w:rPr>
          <w:rFonts w:ascii="Roboto" w:eastAsia="Roboto" w:hAnsi="Roboto" w:cs="Roboto"/>
          <w:color w:val="2E3192"/>
        </w:rPr>
      </w:pPr>
      <w:r>
        <w:rPr>
          <w:rFonts w:ascii="Roboto" w:eastAsia="Roboto" w:hAnsi="Roboto" w:cs="Roboto"/>
          <w:noProof/>
          <w:color w:val="2E3192"/>
        </w:rPr>
        <w:drawing>
          <wp:inline distT="114300" distB="114300" distL="114300" distR="114300" wp14:anchorId="12365A66" wp14:editId="4A36AE75">
            <wp:extent cx="5000625" cy="404785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l="8012" t="7057" r="7852" b="213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047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7C9F5D" w14:textId="77777777" w:rsidR="00BF739B" w:rsidRDefault="00554BB0">
      <w:pPr>
        <w:ind w:left="1440"/>
      </w:pPr>
      <w:r>
        <w:rPr>
          <w:noProof/>
        </w:rPr>
        <w:lastRenderedPageBreak/>
        <w:drawing>
          <wp:inline distT="114300" distB="114300" distL="114300" distR="114300" wp14:anchorId="2ECF8935" wp14:editId="6ACF93C3">
            <wp:extent cx="4496991" cy="5995988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6991" cy="5995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F739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BEF6AC5-BE08-410F-8BEC-7768CB08FA19}"/>
    <w:embedBold r:id="rId2" w:fontKey="{267BB355-C2CF-4E7B-8281-117C3D6D11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9D9BFB-A6A9-44F6-A06E-859A0047A2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6D84642-4CA9-4E9D-8BCF-B1D60BB369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D1658"/>
    <w:multiLevelType w:val="multilevel"/>
    <w:tmpl w:val="A64E84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8D4B5C"/>
    <w:multiLevelType w:val="multilevel"/>
    <w:tmpl w:val="C0D2E2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B2120B"/>
    <w:multiLevelType w:val="multilevel"/>
    <w:tmpl w:val="DFF0A0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9759549">
    <w:abstractNumId w:val="1"/>
  </w:num>
  <w:num w:numId="2" w16cid:durableId="1864201774">
    <w:abstractNumId w:val="2"/>
  </w:num>
  <w:num w:numId="3" w16cid:durableId="481459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39B"/>
    <w:rsid w:val="00554BB0"/>
    <w:rsid w:val="006A5830"/>
    <w:rsid w:val="00BF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58D23D43"/>
  <w15:docId w15:val="{34178F61-9DB8-43CE-A0EB-699337921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54B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4B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twu.edu/graduate/health-sciences/communication-sciences-oral-health/speech-language-pathology-m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atalog.twu.edu/graduate/health-sciences/communication-sciences-oral-health/speech-language-pathology-ms/" TargetMode="Externa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wu.edu/communication-sciences-oral-health/communication-sciences-coms/coms-programs/ms-in-speech-language-pathology/distance-education-slp-degree--admission-details/" TargetMode="External"/><Relationship Id="rId11" Type="http://schemas.openxmlformats.org/officeDocument/2006/relationships/image" Target="media/image1.jpg"/><Relationship Id="rId5" Type="http://schemas.openxmlformats.org/officeDocument/2006/relationships/hyperlink" Target="https://twu.edu/communication-sciences-oral-health/communication-sciences-coms/coms-programs/ms-in-speech-language-pathology/distance-education-slp-degree--admission-details/" TargetMode="External"/><Relationship Id="rId10" Type="http://schemas.openxmlformats.org/officeDocument/2006/relationships/hyperlink" Target="https://twu.edu/communication-sciences-oral-health/communication-sciences-coms/coms-programs/ms-in-speech-language-pathology/distance-education-slp-degree--admission-detail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dlr.texas.gov/slpa/slp-assistant-apply.ht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417</Words>
  <Characters>2419</Characters>
  <Application>Microsoft Office Word</Application>
  <DocSecurity>0</DocSecurity>
  <Lines>62</Lines>
  <Paragraphs>22</Paragraphs>
  <ScaleCrop>false</ScaleCrop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Darbe</dc:creator>
  <cp:lastModifiedBy>Beth Darbe</cp:lastModifiedBy>
  <cp:revision>2</cp:revision>
  <dcterms:created xsi:type="dcterms:W3CDTF">2025-08-05T20:55:00Z</dcterms:created>
  <dcterms:modified xsi:type="dcterms:W3CDTF">2025-08-05T20:55:00Z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29c09cb2-fdb8-46f1-983a-e12bb1b4f888</vt:lpwstr>
  </property>
</Properties>
</file>